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2F2F2" w:themeColor="background1" w:themeShade="F2"/>
  <w:body>
    <w:tbl>
      <w:tblPr>
        <w:tblStyle w:val="TableGrid"/>
        <w:tblW w:w="10278" w:type="dxa"/>
        <w:tblLook w:val="04A0" w:firstRow="1" w:lastRow="0" w:firstColumn="1" w:lastColumn="0" w:noHBand="0" w:noVBand="1"/>
      </w:tblPr>
      <w:tblGrid>
        <w:gridCol w:w="1615"/>
        <w:gridCol w:w="3706"/>
        <w:gridCol w:w="4957"/>
      </w:tblGrid>
      <w:tr w:rsidR="00EF2A79" w14:paraId="40885B45" w14:textId="77777777" w:rsidTr="00BC216E">
        <w:trPr>
          <w:trHeight w:val="460"/>
        </w:trPr>
        <w:tc>
          <w:tcPr>
            <w:tcW w:w="1615" w:type="dxa"/>
            <w:shd w:val="clear" w:color="auto" w:fill="8EAADB" w:themeFill="accent1" w:themeFillTint="99"/>
          </w:tcPr>
          <w:p w14:paraId="1C6E03CE" w14:textId="20986B50" w:rsidR="00EF2A79" w:rsidRPr="00BC216E" w:rsidRDefault="00EF2A79" w:rsidP="00EF2A79">
            <w:pPr>
              <w:rPr>
                <w:b/>
                <w:bCs/>
              </w:rPr>
            </w:pPr>
            <w:r w:rsidRPr="00BC216E">
              <w:rPr>
                <w:b/>
                <w:bCs/>
              </w:rPr>
              <w:t>Name</w:t>
            </w:r>
          </w:p>
        </w:tc>
        <w:tc>
          <w:tcPr>
            <w:tcW w:w="3706" w:type="dxa"/>
            <w:shd w:val="clear" w:color="auto" w:fill="8EAADB" w:themeFill="accent1" w:themeFillTint="99"/>
          </w:tcPr>
          <w:p w14:paraId="4394C748" w14:textId="3749B1C3" w:rsidR="00EF2A79" w:rsidRPr="00BC216E" w:rsidRDefault="00EF2A79" w:rsidP="00EF2A79">
            <w:pPr>
              <w:rPr>
                <w:b/>
                <w:bCs/>
              </w:rPr>
            </w:pPr>
            <w:r w:rsidRPr="00BC216E">
              <w:rPr>
                <w:b/>
                <w:bCs/>
              </w:rPr>
              <w:t>Appearance</w:t>
            </w:r>
          </w:p>
        </w:tc>
        <w:tc>
          <w:tcPr>
            <w:tcW w:w="4957" w:type="dxa"/>
            <w:shd w:val="clear" w:color="auto" w:fill="8EAADB" w:themeFill="accent1" w:themeFillTint="99"/>
          </w:tcPr>
          <w:p w14:paraId="574300F3" w14:textId="10E72816" w:rsidR="00EF2A79" w:rsidRPr="00BC216E" w:rsidRDefault="00EF2A79" w:rsidP="00EF2A79">
            <w:pPr>
              <w:rPr>
                <w:b/>
                <w:bCs/>
              </w:rPr>
            </w:pPr>
            <w:r w:rsidRPr="00BC216E">
              <w:rPr>
                <w:b/>
                <w:bCs/>
              </w:rPr>
              <w:t>Effects</w:t>
            </w:r>
          </w:p>
        </w:tc>
      </w:tr>
      <w:tr w:rsidR="00EF2A79" w14:paraId="7B5BCEDD" w14:textId="77777777" w:rsidTr="00EF2A79">
        <w:trPr>
          <w:trHeight w:val="460"/>
        </w:trPr>
        <w:tc>
          <w:tcPr>
            <w:tcW w:w="1615" w:type="dxa"/>
          </w:tcPr>
          <w:p w14:paraId="4A223C9C" w14:textId="28100023" w:rsidR="00EF2A79" w:rsidRDefault="00EF2A79" w:rsidP="00EF2A79">
            <w:proofErr w:type="spellStart"/>
            <w:r>
              <w:t>Naytrox</w:t>
            </w:r>
            <w:proofErr w:type="spellEnd"/>
          </w:p>
        </w:tc>
        <w:tc>
          <w:tcPr>
            <w:tcW w:w="3706" w:type="dxa"/>
          </w:tcPr>
          <w:p w14:paraId="1E7BFEA5" w14:textId="5FCDEE28" w:rsidR="00EF2A79" w:rsidRDefault="00EF2A79" w:rsidP="00EF2A79">
            <w:r>
              <w:t>Red and white pill filled with solid reddish colored pellets</w:t>
            </w:r>
            <w:r w:rsidR="003444C1">
              <w:t>.</w:t>
            </w:r>
          </w:p>
        </w:tc>
        <w:tc>
          <w:tcPr>
            <w:tcW w:w="4957" w:type="dxa"/>
          </w:tcPr>
          <w:p w14:paraId="05DFF237" w14:textId="4EC2F4B3" w:rsidR="00EF2A79" w:rsidRDefault="00EF2A79" w:rsidP="00EF2A79">
            <w:r>
              <w:t xml:space="preserve">Increases muscle mass and strength, though this varies </w:t>
            </w:r>
            <w:r w:rsidR="00AF4BA6">
              <w:t xml:space="preserve">heavily </w:t>
            </w:r>
            <w:r>
              <w:t xml:space="preserve">from species to species. </w:t>
            </w:r>
            <w:r w:rsidR="003444C1">
              <w:t>Can be refined to reduce species variations. Can be consumed orally or rectally.</w:t>
            </w:r>
          </w:p>
        </w:tc>
      </w:tr>
      <w:tr w:rsidR="00EF2A79" w14:paraId="6892C471" w14:textId="77777777" w:rsidTr="00EF2A79">
        <w:trPr>
          <w:trHeight w:val="480"/>
        </w:trPr>
        <w:tc>
          <w:tcPr>
            <w:tcW w:w="1615" w:type="dxa"/>
          </w:tcPr>
          <w:p w14:paraId="0C1BFEE8" w14:textId="7A094EC6" w:rsidR="00EF2A79" w:rsidRDefault="00EF2A79" w:rsidP="00EF2A79">
            <w:proofErr w:type="spellStart"/>
            <w:r>
              <w:t>Yularium</w:t>
            </w:r>
            <w:bookmarkStart w:id="0" w:name="_GoBack"/>
            <w:bookmarkEnd w:id="0"/>
            <w:proofErr w:type="spellEnd"/>
          </w:p>
        </w:tc>
        <w:tc>
          <w:tcPr>
            <w:tcW w:w="3706" w:type="dxa"/>
          </w:tcPr>
          <w:p w14:paraId="290EBF42" w14:textId="14B36D25" w:rsidR="00EF2A79" w:rsidRDefault="00EF2A79" w:rsidP="00EF2A79">
            <w:r>
              <w:t xml:space="preserve">Orange liquid, semitransparent. </w:t>
            </w:r>
          </w:p>
        </w:tc>
        <w:tc>
          <w:tcPr>
            <w:tcW w:w="4957" w:type="dxa"/>
          </w:tcPr>
          <w:p w14:paraId="6FBE0A01" w14:textId="0804E203" w:rsidR="00EF2A79" w:rsidRDefault="003444C1" w:rsidP="00EF2A79">
            <w:r>
              <w:t xml:space="preserve">Changes gender to lean towards an equilibrium. In its default form, it’s somewhat weak and changes will oppose the individual’s biological sex. It can be refined to specify a gender alignment or to make the effects stronger, enough to change genitalia. </w:t>
            </w:r>
            <w:r>
              <w:t>Given via injection.</w:t>
            </w:r>
            <w:r>
              <w:t xml:space="preserve"> Poisonous if consumed.</w:t>
            </w:r>
          </w:p>
        </w:tc>
      </w:tr>
      <w:tr w:rsidR="00EF2A79" w14:paraId="0E1FBF64" w14:textId="77777777" w:rsidTr="00EF2A79">
        <w:trPr>
          <w:trHeight w:val="460"/>
        </w:trPr>
        <w:tc>
          <w:tcPr>
            <w:tcW w:w="1615" w:type="dxa"/>
          </w:tcPr>
          <w:p w14:paraId="61871B75" w14:textId="6ADA8D58" w:rsidR="00EF2A79" w:rsidRDefault="00EF2A79" w:rsidP="00EF2A79">
            <w:proofErr w:type="spellStart"/>
            <w:r>
              <w:t>Lactorate</w:t>
            </w:r>
            <w:proofErr w:type="spellEnd"/>
          </w:p>
        </w:tc>
        <w:tc>
          <w:tcPr>
            <w:tcW w:w="3706" w:type="dxa"/>
          </w:tcPr>
          <w:p w14:paraId="173553BD" w14:textId="7A366EBC" w:rsidR="00EF2A79" w:rsidRDefault="00EF2A79" w:rsidP="00EF2A79">
            <w:r>
              <w:t>Light yellow, solid liquid with the consistency of melted ice cream</w:t>
            </w:r>
            <w:r w:rsidR="003444C1">
              <w:t>.</w:t>
            </w:r>
          </w:p>
        </w:tc>
        <w:tc>
          <w:tcPr>
            <w:tcW w:w="4957" w:type="dxa"/>
          </w:tcPr>
          <w:p w14:paraId="14EE1EC9" w14:textId="64B54F10" w:rsidR="00EF2A79" w:rsidRDefault="003444C1" w:rsidP="00EF2A79">
            <w:r>
              <w:t xml:space="preserve">Causes subjects to lactate if female and increases ejaculate if male. This is true even for species that don’t have the ability to lactate naturally, like </w:t>
            </w:r>
            <w:proofErr w:type="spellStart"/>
            <w:r>
              <w:t>avian</w:t>
            </w:r>
            <w:r w:rsidR="00A86319">
              <w:t>s</w:t>
            </w:r>
            <w:proofErr w:type="spellEnd"/>
            <w:r>
              <w:t xml:space="preserve"> or reptiles. Effects </w:t>
            </w:r>
            <w:r w:rsidR="001F34B9">
              <w:t>can vary in strength based on species.</w:t>
            </w:r>
            <w:r>
              <w:t xml:space="preserve"> Can be refined to strengthen the effects</w:t>
            </w:r>
            <w:r w:rsidR="00AF4BA6">
              <w:t>, effect other bodily fluids,</w:t>
            </w:r>
            <w:r>
              <w:t xml:space="preserve"> or have them ignore gender. No effect i</w:t>
            </w:r>
            <w:r w:rsidR="001F34B9">
              <w:t>f</w:t>
            </w:r>
            <w:r>
              <w:t xml:space="preserve"> not consumed orally.</w:t>
            </w:r>
          </w:p>
        </w:tc>
      </w:tr>
      <w:tr w:rsidR="00EF2A79" w14:paraId="548F7BDC" w14:textId="77777777" w:rsidTr="00EF2A79">
        <w:trPr>
          <w:trHeight w:val="460"/>
        </w:trPr>
        <w:tc>
          <w:tcPr>
            <w:tcW w:w="1615" w:type="dxa"/>
          </w:tcPr>
          <w:p w14:paraId="72FE25E8" w14:textId="59302A2D" w:rsidR="00EF2A79" w:rsidRDefault="00EF2A79" w:rsidP="00EF2A79">
            <w:proofErr w:type="spellStart"/>
            <w:r>
              <w:t>Volarium</w:t>
            </w:r>
            <w:proofErr w:type="spellEnd"/>
          </w:p>
        </w:tc>
        <w:tc>
          <w:tcPr>
            <w:tcW w:w="3706" w:type="dxa"/>
          </w:tcPr>
          <w:p w14:paraId="1B013988" w14:textId="15432C51" w:rsidR="00EF2A79" w:rsidRDefault="00EF2A79" w:rsidP="00EF2A79">
            <w:r>
              <w:t>Dark green, somewhat chalky pill</w:t>
            </w:r>
            <w:r w:rsidR="003444C1">
              <w:t>.</w:t>
            </w:r>
          </w:p>
        </w:tc>
        <w:tc>
          <w:tcPr>
            <w:tcW w:w="4957" w:type="dxa"/>
          </w:tcPr>
          <w:p w14:paraId="04A54D34" w14:textId="65CBFE9C" w:rsidR="00EF2A79" w:rsidRDefault="00A86319" w:rsidP="00EF2A79">
            <w:r>
              <w:t>Greatly i</w:t>
            </w:r>
            <w:r w:rsidR="001F34B9">
              <w:t>ncreases resistance to damage</w:t>
            </w:r>
            <w:r>
              <w:t>, although subjects are not functionally immortal, and will still be injured if the circumstances are dangerous enough</w:t>
            </w:r>
            <w:r w:rsidR="001F34B9">
              <w:t>. The effect is temporary and degrades over time rather than instantly stopping. While typically given in the form of pills, it can be injected with some modifications. It can be refined to increase the length of time it functions.</w:t>
            </w:r>
          </w:p>
        </w:tc>
      </w:tr>
      <w:tr w:rsidR="00EF2A79" w14:paraId="79B22D69" w14:textId="77777777" w:rsidTr="00EF2A79">
        <w:trPr>
          <w:trHeight w:val="460"/>
        </w:trPr>
        <w:tc>
          <w:tcPr>
            <w:tcW w:w="1615" w:type="dxa"/>
          </w:tcPr>
          <w:p w14:paraId="1F8F9B10" w14:textId="446D4515" w:rsidR="00EF2A79" w:rsidRDefault="00EF2A79" w:rsidP="00EF2A79">
            <w:proofErr w:type="spellStart"/>
            <w:r>
              <w:t>Germonium</w:t>
            </w:r>
            <w:proofErr w:type="spellEnd"/>
          </w:p>
        </w:tc>
        <w:tc>
          <w:tcPr>
            <w:tcW w:w="3706" w:type="dxa"/>
          </w:tcPr>
          <w:p w14:paraId="633C7D1E" w14:textId="0E759D48" w:rsidR="00EF2A79" w:rsidRDefault="00EF2A79" w:rsidP="00EF2A79">
            <w:r>
              <w:t>Blue fluid with the consistency of honey. Glows dimly in regular light, shines brightly under UV light.</w:t>
            </w:r>
          </w:p>
        </w:tc>
        <w:tc>
          <w:tcPr>
            <w:tcW w:w="4957" w:type="dxa"/>
          </w:tcPr>
          <w:p w14:paraId="5AEE0E94" w14:textId="34177341" w:rsidR="00EF2A79" w:rsidRDefault="001F34B9" w:rsidP="00EF2A79">
            <w:r>
              <w:t>Causes a subject to grow in somewhat unpredictable ways, although genitals are affected more than other areas. In its raw form, it does not affect hard tissue like bones</w:t>
            </w:r>
            <w:r w:rsidR="00A86319">
              <w:t>, and skin elasticity is increased at a slower pace, making consuming large amounts in its raw form hazardous</w:t>
            </w:r>
            <w:r>
              <w:t>. It can be refined in many ways to make sub-variants that cause different kinds of growth.</w:t>
            </w:r>
          </w:p>
        </w:tc>
      </w:tr>
      <w:tr w:rsidR="00EF2A79" w14:paraId="7EEEA6F5" w14:textId="77777777" w:rsidTr="00EF2A79">
        <w:trPr>
          <w:trHeight w:val="460"/>
        </w:trPr>
        <w:tc>
          <w:tcPr>
            <w:tcW w:w="1615" w:type="dxa"/>
          </w:tcPr>
          <w:p w14:paraId="438519B1" w14:textId="1AB597A9" w:rsidR="00EF2A79" w:rsidRDefault="00EF2A79" w:rsidP="00EF2A79">
            <w:proofErr w:type="spellStart"/>
            <w:r>
              <w:t>Senphorah</w:t>
            </w:r>
            <w:proofErr w:type="spellEnd"/>
          </w:p>
        </w:tc>
        <w:tc>
          <w:tcPr>
            <w:tcW w:w="3706" w:type="dxa"/>
          </w:tcPr>
          <w:p w14:paraId="64378193" w14:textId="6222B924" w:rsidR="00EF2A79" w:rsidRDefault="00EF2A79" w:rsidP="00EF2A79">
            <w:r>
              <w:t>Light purple crea</w:t>
            </w:r>
            <w:r w:rsidR="003444C1">
              <w:t>m.</w:t>
            </w:r>
          </w:p>
        </w:tc>
        <w:tc>
          <w:tcPr>
            <w:tcW w:w="4957" w:type="dxa"/>
          </w:tcPr>
          <w:p w14:paraId="125FC3FE" w14:textId="02AD47FA" w:rsidR="00EF2A79" w:rsidRDefault="009B452A" w:rsidP="00EF2A79">
            <w:r>
              <w:t>Temporarily increases</w:t>
            </w:r>
            <w:r w:rsidR="001F34B9">
              <w:t xml:space="preserve"> sensitivity and causes pleasure when applied to a </w:t>
            </w:r>
            <w:r w:rsidR="00A86319">
              <w:t>subject’s</w:t>
            </w:r>
            <w:r w:rsidR="001F34B9">
              <w:t xml:space="preserve"> skin. It’s poisonous if consumed. </w:t>
            </w:r>
            <w:r>
              <w:t>Can be refined to increase the length of time the effects last.</w:t>
            </w:r>
          </w:p>
        </w:tc>
      </w:tr>
      <w:tr w:rsidR="00EF2A79" w14:paraId="24CF22B6" w14:textId="77777777" w:rsidTr="00EF2A79">
        <w:trPr>
          <w:trHeight w:val="480"/>
        </w:trPr>
        <w:tc>
          <w:tcPr>
            <w:tcW w:w="1615" w:type="dxa"/>
          </w:tcPr>
          <w:p w14:paraId="24881458" w14:textId="4D486E68" w:rsidR="00EF2A79" w:rsidRDefault="00EF2A79" w:rsidP="00EF2A79">
            <w:proofErr w:type="spellStart"/>
            <w:r>
              <w:t>Bellugram</w:t>
            </w:r>
            <w:proofErr w:type="spellEnd"/>
          </w:p>
        </w:tc>
        <w:tc>
          <w:tcPr>
            <w:tcW w:w="3706" w:type="dxa"/>
          </w:tcPr>
          <w:p w14:paraId="138139E1" w14:textId="2CF2AA76" w:rsidR="00EF2A79" w:rsidRDefault="00EF2A79" w:rsidP="00EF2A79">
            <w:r>
              <w:t>Dark grey dust, feels like gunpowder.</w:t>
            </w:r>
          </w:p>
        </w:tc>
        <w:tc>
          <w:tcPr>
            <w:tcW w:w="4957" w:type="dxa"/>
          </w:tcPr>
          <w:p w14:paraId="2013707D" w14:textId="710B82D4" w:rsidR="00EF2A79" w:rsidRDefault="009B452A" w:rsidP="00EF2A79">
            <w:r>
              <w:t>Used as a refining agent</w:t>
            </w:r>
            <w:r w:rsidR="00A86319">
              <w:t xml:space="preserve"> for naturally solid chemicals.</w:t>
            </w:r>
          </w:p>
        </w:tc>
      </w:tr>
      <w:tr w:rsidR="00AF4BA6" w14:paraId="0F61C201" w14:textId="77777777" w:rsidTr="00EF2A79">
        <w:trPr>
          <w:trHeight w:val="480"/>
        </w:trPr>
        <w:tc>
          <w:tcPr>
            <w:tcW w:w="1615" w:type="dxa"/>
          </w:tcPr>
          <w:p w14:paraId="476BB944" w14:textId="38552D13" w:rsidR="00AF4BA6" w:rsidRDefault="00A86319" w:rsidP="00EF2A79">
            <w:proofErr w:type="spellStart"/>
            <w:r>
              <w:t>Helixorin</w:t>
            </w:r>
            <w:proofErr w:type="spellEnd"/>
          </w:p>
        </w:tc>
        <w:tc>
          <w:tcPr>
            <w:tcW w:w="3706" w:type="dxa"/>
          </w:tcPr>
          <w:p w14:paraId="0AAF4D42" w14:textId="37C7C0D9" w:rsidR="00AF4BA6" w:rsidRDefault="00A86319" w:rsidP="00EF2A79">
            <w:r>
              <w:t>Black, oil like liquid.</w:t>
            </w:r>
          </w:p>
        </w:tc>
        <w:tc>
          <w:tcPr>
            <w:tcW w:w="4957" w:type="dxa"/>
          </w:tcPr>
          <w:p w14:paraId="02339181" w14:textId="264CF2CE" w:rsidR="00AF4BA6" w:rsidRDefault="00A86319" w:rsidP="00EF2A79">
            <w:r>
              <w:t>Used as a refining agent for naturally fluid chemicals.</w:t>
            </w:r>
          </w:p>
        </w:tc>
      </w:tr>
      <w:tr w:rsidR="00EF2A79" w14:paraId="05AD4271" w14:textId="77777777" w:rsidTr="00EF2A79">
        <w:trPr>
          <w:trHeight w:val="480"/>
        </w:trPr>
        <w:tc>
          <w:tcPr>
            <w:tcW w:w="1615" w:type="dxa"/>
          </w:tcPr>
          <w:p w14:paraId="70BF676D" w14:textId="137ED3AE" w:rsidR="00EF2A79" w:rsidRDefault="00EF2A79" w:rsidP="00EF2A79">
            <w:proofErr w:type="spellStart"/>
            <w:r>
              <w:t>Zepro</w:t>
            </w:r>
            <w:r w:rsidR="00A86319">
              <w:t>x</w:t>
            </w:r>
            <w:r>
              <w:t>in</w:t>
            </w:r>
            <w:proofErr w:type="spellEnd"/>
          </w:p>
        </w:tc>
        <w:tc>
          <w:tcPr>
            <w:tcW w:w="3706" w:type="dxa"/>
          </w:tcPr>
          <w:p w14:paraId="79EFBB41" w14:textId="4C0B2F81" w:rsidR="00EF2A79" w:rsidRDefault="00EF2A79" w:rsidP="00EF2A79">
            <w:r>
              <w:t>White liquid, high viscosity.</w:t>
            </w:r>
          </w:p>
        </w:tc>
        <w:tc>
          <w:tcPr>
            <w:tcW w:w="4957" w:type="dxa"/>
          </w:tcPr>
          <w:p w14:paraId="0E058ADF" w14:textId="053E098C" w:rsidR="00EF2A79" w:rsidRDefault="009B452A" w:rsidP="00EF2A79">
            <w:r>
              <w:t>Drastically increases the effects of other drugs, often to dangerous extremes. The degree of this effect is proportional to the amount, though a few drops is enough to make most chemicals dangerous to use.</w:t>
            </w:r>
          </w:p>
        </w:tc>
      </w:tr>
      <w:tr w:rsidR="00EF2A79" w14:paraId="3B81EF93" w14:textId="77777777" w:rsidTr="00EF2A79">
        <w:trPr>
          <w:trHeight w:val="480"/>
        </w:trPr>
        <w:tc>
          <w:tcPr>
            <w:tcW w:w="1615" w:type="dxa"/>
          </w:tcPr>
          <w:p w14:paraId="77BD3C3F" w14:textId="0334BD48" w:rsidR="00EF2A79" w:rsidRDefault="00EF2A79" w:rsidP="00EF2A79">
            <w:proofErr w:type="spellStart"/>
            <w:r>
              <w:lastRenderedPageBreak/>
              <w:t>Antivarix</w:t>
            </w:r>
            <w:proofErr w:type="spellEnd"/>
          </w:p>
        </w:tc>
        <w:tc>
          <w:tcPr>
            <w:tcW w:w="3706" w:type="dxa"/>
          </w:tcPr>
          <w:p w14:paraId="31BD3B11" w14:textId="6925878C" w:rsidR="00EF2A79" w:rsidRDefault="00EF2A79" w:rsidP="00EF2A79">
            <w:r>
              <w:t>Clear gel pill</w:t>
            </w:r>
            <w:r w:rsidR="003444C1">
              <w:t>.</w:t>
            </w:r>
          </w:p>
        </w:tc>
        <w:tc>
          <w:tcPr>
            <w:tcW w:w="4957" w:type="dxa"/>
          </w:tcPr>
          <w:p w14:paraId="7F3F53E2" w14:textId="27A89EE4" w:rsidR="00EF2A79" w:rsidRDefault="009B452A" w:rsidP="00EF2A79">
            <w:r>
              <w:t xml:space="preserve">When consumed, or if modified for it, injected into a subject, reduces the effects of other drugs in their system. If combined with other chemicals, it inverses their effects, or in the case of </w:t>
            </w:r>
            <w:proofErr w:type="spellStart"/>
            <w:r>
              <w:t>Zeproxin</w:t>
            </w:r>
            <w:proofErr w:type="spellEnd"/>
            <w:r>
              <w:t xml:space="preserve">, creates </w:t>
            </w:r>
            <w:proofErr w:type="spellStart"/>
            <w:r>
              <w:t>Nullvex</w:t>
            </w:r>
            <w:proofErr w:type="spellEnd"/>
            <w:r>
              <w:t>.</w:t>
            </w:r>
          </w:p>
        </w:tc>
      </w:tr>
      <w:tr w:rsidR="00EF2A79" w14:paraId="5FDFAB03" w14:textId="77777777" w:rsidTr="00EF2A79">
        <w:trPr>
          <w:trHeight w:val="480"/>
        </w:trPr>
        <w:tc>
          <w:tcPr>
            <w:tcW w:w="1615" w:type="dxa"/>
          </w:tcPr>
          <w:p w14:paraId="02D0B897" w14:textId="26555B8C" w:rsidR="00EF2A79" w:rsidRDefault="00AF4BA6" w:rsidP="00EF2A79">
            <w:proofErr w:type="spellStart"/>
            <w:r>
              <w:t>Nullvex</w:t>
            </w:r>
            <w:proofErr w:type="spellEnd"/>
          </w:p>
        </w:tc>
        <w:tc>
          <w:tcPr>
            <w:tcW w:w="3706" w:type="dxa"/>
          </w:tcPr>
          <w:p w14:paraId="1C4638B2" w14:textId="74D1F8DE" w:rsidR="00EF2A79" w:rsidRDefault="00AF4BA6" w:rsidP="00EF2A79">
            <w:r>
              <w:t xml:space="preserve">Iridescent crystalline power, </w:t>
            </w:r>
            <w:proofErr w:type="gramStart"/>
            <w:r>
              <w:t>similar to</w:t>
            </w:r>
            <w:proofErr w:type="gramEnd"/>
            <w:r>
              <w:t xml:space="preserve"> sugar crystals.</w:t>
            </w:r>
          </w:p>
        </w:tc>
        <w:tc>
          <w:tcPr>
            <w:tcW w:w="4957" w:type="dxa"/>
          </w:tcPr>
          <w:p w14:paraId="27757394" w14:textId="4F72C709" w:rsidR="00A86319" w:rsidRDefault="00AF4BA6" w:rsidP="00EF2A79">
            <w:r>
              <w:t xml:space="preserve">Causes subjects to be immune to </w:t>
            </w:r>
            <w:proofErr w:type="spellStart"/>
            <w:r>
              <w:t>Antivarix</w:t>
            </w:r>
            <w:proofErr w:type="spellEnd"/>
            <w:r>
              <w:t xml:space="preserve"> </w:t>
            </w:r>
            <w:r w:rsidR="00B2785F">
              <w:t xml:space="preserve">and </w:t>
            </w:r>
            <w:proofErr w:type="spellStart"/>
            <w:r w:rsidR="00B2785F">
              <w:t>Zeproxin</w:t>
            </w:r>
            <w:proofErr w:type="spellEnd"/>
            <w:r w:rsidR="00B2785F">
              <w:t xml:space="preserve"> </w:t>
            </w:r>
            <w:r>
              <w:t>if consumed.</w:t>
            </w:r>
            <w:r w:rsidR="00A86319">
              <w:t xml:space="preserve"> </w:t>
            </w:r>
          </w:p>
        </w:tc>
      </w:tr>
    </w:tbl>
    <w:p w14:paraId="656C4A95" w14:textId="77777777" w:rsidR="003B380F" w:rsidRDefault="003B380F"/>
    <w:p w14:paraId="45710EB0" w14:textId="0AE44FD9" w:rsidR="003B380F" w:rsidRDefault="003B380F"/>
    <w:sectPr w:rsidR="003B3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80F"/>
    <w:rsid w:val="001F34B9"/>
    <w:rsid w:val="003444C1"/>
    <w:rsid w:val="003B380F"/>
    <w:rsid w:val="006B73E1"/>
    <w:rsid w:val="009B452A"/>
    <w:rsid w:val="00A86319"/>
    <w:rsid w:val="00AF4BA6"/>
    <w:rsid w:val="00B240CA"/>
    <w:rsid w:val="00B2785F"/>
    <w:rsid w:val="00BC216E"/>
    <w:rsid w:val="00EF2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A6E2F"/>
  <w15:chartTrackingRefBased/>
  <w15:docId w15:val="{7357693F-3C0D-43BF-A974-C91C6258A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3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CCF41-B8D7-4565-9F13-33791498A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Rochelle Davis</dc:creator>
  <cp:keywords/>
  <dc:description/>
  <cp:lastModifiedBy>Erin Rochelle Davis</cp:lastModifiedBy>
  <cp:revision>2</cp:revision>
  <dcterms:created xsi:type="dcterms:W3CDTF">2019-09-29T08:34:00Z</dcterms:created>
  <dcterms:modified xsi:type="dcterms:W3CDTF">2019-09-29T09:51:00Z</dcterms:modified>
</cp:coreProperties>
</file>